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98" w:rsidRDefault="009E1198" w:rsidP="009E1198">
      <w:pPr>
        <w:jc w:val="center"/>
        <w:rPr>
          <w:sz w:val="28"/>
          <w:szCs w:val="28"/>
        </w:rPr>
      </w:pPr>
    </w:p>
    <w:p w:rsidR="009E1198" w:rsidRPr="009E1198" w:rsidRDefault="00F626E7" w:rsidP="009E1198">
      <w:pPr>
        <w:jc w:val="right"/>
        <w:rPr>
          <w:sz w:val="24"/>
          <w:szCs w:val="24"/>
        </w:rPr>
      </w:pPr>
      <w:r>
        <w:rPr>
          <w:sz w:val="24"/>
          <w:szCs w:val="24"/>
        </w:rPr>
        <w:t xml:space="preserve">15 November </w:t>
      </w:r>
      <w:r w:rsidR="009E1198">
        <w:rPr>
          <w:sz w:val="24"/>
          <w:szCs w:val="24"/>
        </w:rPr>
        <w:t>2016</w:t>
      </w:r>
    </w:p>
    <w:p w:rsidR="00CB6B82" w:rsidRPr="009E1198" w:rsidRDefault="00CB6B82" w:rsidP="009E1198">
      <w:pPr>
        <w:jc w:val="center"/>
        <w:rPr>
          <w:b/>
          <w:sz w:val="28"/>
          <w:szCs w:val="28"/>
        </w:rPr>
      </w:pPr>
      <w:r w:rsidRPr="009E1198">
        <w:rPr>
          <w:b/>
          <w:sz w:val="28"/>
          <w:szCs w:val="28"/>
        </w:rPr>
        <w:t xml:space="preserve">ESPON 2020 </w:t>
      </w:r>
      <w:proofErr w:type="spellStart"/>
      <w:r w:rsidRPr="009E1198">
        <w:rPr>
          <w:b/>
          <w:sz w:val="28"/>
          <w:szCs w:val="28"/>
        </w:rPr>
        <w:t>Programme</w:t>
      </w:r>
      <w:proofErr w:type="spellEnd"/>
    </w:p>
    <w:p w:rsidR="009E1198" w:rsidRDefault="00CB6B82" w:rsidP="004B6D2E">
      <w:pPr>
        <w:jc w:val="center"/>
        <w:rPr>
          <w:b/>
        </w:rPr>
      </w:pPr>
      <w:r w:rsidRPr="009E1198">
        <w:rPr>
          <w:b/>
          <w:sz w:val="28"/>
          <w:szCs w:val="28"/>
        </w:rPr>
        <w:t>Co</w:t>
      </w:r>
      <w:r w:rsidR="009E1198">
        <w:rPr>
          <w:b/>
          <w:sz w:val="28"/>
          <w:szCs w:val="28"/>
        </w:rPr>
        <w:t>mmunication Action Plan for 2017</w:t>
      </w:r>
    </w:p>
    <w:p w:rsidR="004B6D2E" w:rsidRDefault="004B6D2E" w:rsidP="004B6D2E">
      <w:pPr>
        <w:jc w:val="both"/>
        <w:rPr>
          <w:sz w:val="24"/>
          <w:szCs w:val="24"/>
        </w:rPr>
      </w:pPr>
    </w:p>
    <w:p w:rsidR="00CB6B82" w:rsidRDefault="009E1198" w:rsidP="004B6D2E">
      <w:pPr>
        <w:jc w:val="both"/>
        <w:rPr>
          <w:sz w:val="24"/>
          <w:szCs w:val="24"/>
        </w:rPr>
      </w:pPr>
      <w:r>
        <w:rPr>
          <w:sz w:val="24"/>
          <w:szCs w:val="24"/>
        </w:rPr>
        <w:t xml:space="preserve">For </w:t>
      </w:r>
      <w:r w:rsidR="00E40915">
        <w:rPr>
          <w:sz w:val="24"/>
          <w:szCs w:val="24"/>
        </w:rPr>
        <w:t xml:space="preserve">the year </w:t>
      </w:r>
      <w:r>
        <w:rPr>
          <w:sz w:val="24"/>
          <w:szCs w:val="24"/>
        </w:rPr>
        <w:t>2017</w:t>
      </w:r>
      <w:r w:rsidRPr="009E1198">
        <w:rPr>
          <w:sz w:val="24"/>
          <w:szCs w:val="24"/>
        </w:rPr>
        <w:t xml:space="preserve"> the Managing Authority will implement the following </w:t>
      </w:r>
      <w:r>
        <w:rPr>
          <w:sz w:val="24"/>
          <w:szCs w:val="24"/>
        </w:rPr>
        <w:t xml:space="preserve">communication </w:t>
      </w:r>
      <w:r w:rsidRPr="009E1198">
        <w:rPr>
          <w:sz w:val="24"/>
          <w:szCs w:val="24"/>
        </w:rPr>
        <w:t>activities</w:t>
      </w:r>
      <w:r w:rsidR="004B6D2E">
        <w:rPr>
          <w:sz w:val="24"/>
          <w:szCs w:val="24"/>
        </w:rPr>
        <w:t xml:space="preserve"> with </w:t>
      </w:r>
      <w:r w:rsidR="009B2900">
        <w:rPr>
          <w:sz w:val="24"/>
          <w:szCs w:val="24"/>
        </w:rPr>
        <w:t>its</w:t>
      </w:r>
      <w:r w:rsidR="004B6D2E">
        <w:rPr>
          <w:sz w:val="24"/>
          <w:szCs w:val="24"/>
        </w:rPr>
        <w:t xml:space="preserve"> relevant indicators</w:t>
      </w:r>
      <w:r w:rsidR="00680F4B">
        <w:rPr>
          <w:sz w:val="24"/>
          <w:szCs w:val="24"/>
        </w:rPr>
        <w:t xml:space="preserve">: </w:t>
      </w:r>
    </w:p>
    <w:p w:rsidR="00DC23CC" w:rsidRPr="009E1198" w:rsidRDefault="009B2900" w:rsidP="00DF77CF">
      <w:pPr>
        <w:spacing w:before="240"/>
        <w:jc w:val="both"/>
        <w:rPr>
          <w:b/>
          <w:sz w:val="24"/>
          <w:szCs w:val="24"/>
        </w:rPr>
      </w:pPr>
      <w:r>
        <w:rPr>
          <w:b/>
          <w:sz w:val="24"/>
          <w:szCs w:val="24"/>
        </w:rPr>
        <w:t xml:space="preserve">Yearly </w:t>
      </w:r>
      <w:r w:rsidR="0067064A" w:rsidRPr="009E1198">
        <w:rPr>
          <w:b/>
          <w:sz w:val="24"/>
          <w:szCs w:val="24"/>
        </w:rPr>
        <w:t xml:space="preserve">Information </w:t>
      </w:r>
      <w:r w:rsidR="00AA5372">
        <w:rPr>
          <w:b/>
          <w:sz w:val="24"/>
          <w:szCs w:val="24"/>
        </w:rPr>
        <w:t>Activity</w:t>
      </w:r>
      <w:r>
        <w:rPr>
          <w:b/>
          <w:sz w:val="24"/>
          <w:szCs w:val="24"/>
        </w:rPr>
        <w:t xml:space="preserve"> in 2017</w:t>
      </w:r>
    </w:p>
    <w:p w:rsidR="00F626E7" w:rsidRDefault="00AA5372" w:rsidP="00F626E7">
      <w:pPr>
        <w:autoSpaceDE w:val="0"/>
        <w:autoSpaceDN w:val="0"/>
        <w:adjustRightInd w:val="0"/>
        <w:spacing w:after="0" w:line="240" w:lineRule="auto"/>
        <w:jc w:val="both"/>
        <w:rPr>
          <w:rFonts w:ascii="Calibri" w:hAnsi="Calibri" w:cs="Calibri"/>
          <w:sz w:val="24"/>
          <w:szCs w:val="24"/>
        </w:rPr>
      </w:pPr>
      <w:r>
        <w:rPr>
          <w:sz w:val="24"/>
          <w:szCs w:val="24"/>
        </w:rPr>
        <w:t>Between the period of</w:t>
      </w:r>
      <w:r w:rsidR="00DC23CC" w:rsidRPr="009E1198">
        <w:rPr>
          <w:sz w:val="24"/>
          <w:szCs w:val="24"/>
        </w:rPr>
        <w:t xml:space="preserve"> 20</w:t>
      </w:r>
      <w:r w:rsidR="00B52C2A" w:rsidRPr="009E1198">
        <w:rPr>
          <w:sz w:val="24"/>
          <w:szCs w:val="24"/>
        </w:rPr>
        <w:t>15</w:t>
      </w:r>
      <w:r>
        <w:rPr>
          <w:sz w:val="24"/>
          <w:szCs w:val="24"/>
        </w:rPr>
        <w:t xml:space="preserve"> and </w:t>
      </w:r>
      <w:r w:rsidR="00DC23CC" w:rsidRPr="009E1198">
        <w:rPr>
          <w:sz w:val="24"/>
          <w:szCs w:val="24"/>
        </w:rPr>
        <w:t>20</w:t>
      </w:r>
      <w:r w:rsidR="00B52C2A" w:rsidRPr="009E1198">
        <w:rPr>
          <w:sz w:val="24"/>
          <w:szCs w:val="24"/>
        </w:rPr>
        <w:t>21</w:t>
      </w:r>
      <w:r w:rsidR="00DC23CC" w:rsidRPr="009E1198">
        <w:rPr>
          <w:sz w:val="24"/>
          <w:szCs w:val="24"/>
        </w:rPr>
        <w:t xml:space="preserve"> </w:t>
      </w:r>
      <w:r w:rsidR="00B52C2A" w:rsidRPr="009E1198">
        <w:rPr>
          <w:sz w:val="24"/>
          <w:szCs w:val="24"/>
        </w:rPr>
        <w:t>in every second</w:t>
      </w:r>
      <w:r w:rsidR="00DC23CC" w:rsidRPr="009E1198">
        <w:rPr>
          <w:sz w:val="24"/>
          <w:szCs w:val="24"/>
        </w:rPr>
        <w:t xml:space="preserve"> year</w:t>
      </w:r>
      <w:r w:rsidR="00950357" w:rsidRPr="009E1198">
        <w:rPr>
          <w:sz w:val="24"/>
          <w:szCs w:val="24"/>
        </w:rPr>
        <w:t xml:space="preserve"> (in 2017 and in 2019)</w:t>
      </w:r>
      <w:r w:rsidR="00DC23CC" w:rsidRPr="009E1198">
        <w:rPr>
          <w:sz w:val="24"/>
          <w:szCs w:val="24"/>
        </w:rPr>
        <w:t xml:space="preserve"> the </w:t>
      </w:r>
      <w:r w:rsidR="00B52C2A" w:rsidRPr="009E1198">
        <w:rPr>
          <w:sz w:val="24"/>
          <w:szCs w:val="24"/>
        </w:rPr>
        <w:t>M</w:t>
      </w:r>
      <w:r w:rsidR="009E1198">
        <w:rPr>
          <w:sz w:val="24"/>
          <w:szCs w:val="24"/>
        </w:rPr>
        <w:t xml:space="preserve">anaging </w:t>
      </w:r>
      <w:r w:rsidR="00B52C2A" w:rsidRPr="009E1198">
        <w:rPr>
          <w:sz w:val="24"/>
          <w:szCs w:val="24"/>
        </w:rPr>
        <w:t>A</w:t>
      </w:r>
      <w:r w:rsidR="009E1198">
        <w:rPr>
          <w:sz w:val="24"/>
          <w:szCs w:val="24"/>
        </w:rPr>
        <w:t>uthority</w:t>
      </w:r>
      <w:r w:rsidR="00F626E7" w:rsidRPr="00F626E7">
        <w:rPr>
          <w:sz w:val="24"/>
          <w:szCs w:val="24"/>
        </w:rPr>
        <w:t xml:space="preserve"> </w:t>
      </w:r>
      <w:r w:rsidR="00F626E7" w:rsidRPr="009E1198">
        <w:rPr>
          <w:sz w:val="24"/>
          <w:szCs w:val="24"/>
        </w:rPr>
        <w:t xml:space="preserve">will organize a major information </w:t>
      </w:r>
      <w:r w:rsidR="00F626E7">
        <w:rPr>
          <w:sz w:val="24"/>
          <w:szCs w:val="24"/>
        </w:rPr>
        <w:t xml:space="preserve">event </w:t>
      </w:r>
      <w:r w:rsidR="00F626E7">
        <w:rPr>
          <w:rFonts w:ascii="Calibri" w:hAnsi="Calibri" w:cs="Calibri"/>
          <w:sz w:val="24"/>
          <w:szCs w:val="24"/>
        </w:rPr>
        <w:t xml:space="preserve">presenting the main achievements of the ESPON 2020 Cooperation </w:t>
      </w:r>
      <w:proofErr w:type="spellStart"/>
      <w:r w:rsidR="00F626E7">
        <w:rPr>
          <w:rFonts w:ascii="Calibri" w:hAnsi="Calibri" w:cs="Calibri"/>
          <w:sz w:val="24"/>
          <w:szCs w:val="24"/>
        </w:rPr>
        <w:t>Programme</w:t>
      </w:r>
      <w:proofErr w:type="spellEnd"/>
      <w:r w:rsidR="00F626E7">
        <w:rPr>
          <w:rFonts w:ascii="Calibri" w:hAnsi="Calibri" w:cs="Calibri"/>
          <w:sz w:val="24"/>
          <w:szCs w:val="24"/>
        </w:rPr>
        <w:t xml:space="preserve">. The event will target the wider public and the stakeholder of the </w:t>
      </w:r>
      <w:proofErr w:type="spellStart"/>
      <w:r w:rsidR="00F626E7">
        <w:rPr>
          <w:rFonts w:ascii="Calibri" w:hAnsi="Calibri" w:cs="Calibri"/>
          <w:sz w:val="24"/>
          <w:szCs w:val="24"/>
        </w:rPr>
        <w:t>programme</w:t>
      </w:r>
      <w:proofErr w:type="spellEnd"/>
      <w:r w:rsidR="00F626E7">
        <w:rPr>
          <w:rFonts w:ascii="Calibri" w:hAnsi="Calibri" w:cs="Calibri"/>
          <w:sz w:val="24"/>
          <w:szCs w:val="24"/>
        </w:rPr>
        <w:t xml:space="preserve">. </w:t>
      </w:r>
      <w:r w:rsidR="00F626E7" w:rsidRPr="00F626E7">
        <w:rPr>
          <w:rFonts w:ascii="Calibri" w:hAnsi="Calibri" w:cs="Calibri"/>
          <w:sz w:val="24"/>
          <w:szCs w:val="24"/>
        </w:rPr>
        <w:t xml:space="preserve">In </w:t>
      </w:r>
      <w:r w:rsidR="00F626E7">
        <w:rPr>
          <w:rFonts w:ascii="Calibri" w:hAnsi="Calibri" w:cs="Calibri"/>
          <w:sz w:val="24"/>
          <w:szCs w:val="24"/>
        </w:rPr>
        <w:t xml:space="preserve">particular, in </w:t>
      </w:r>
      <w:r w:rsidR="00F626E7" w:rsidRPr="00F626E7">
        <w:rPr>
          <w:rFonts w:ascii="Calibri" w:hAnsi="Calibri" w:cs="Calibri"/>
          <w:sz w:val="24"/>
          <w:szCs w:val="24"/>
        </w:rPr>
        <w:t xml:space="preserve">the context of </w:t>
      </w:r>
      <w:r w:rsidR="00F626E7">
        <w:rPr>
          <w:rFonts w:ascii="Calibri" w:hAnsi="Calibri" w:cs="Calibri"/>
          <w:sz w:val="24"/>
          <w:szCs w:val="24"/>
        </w:rPr>
        <w:t xml:space="preserve">this </w:t>
      </w:r>
      <w:r w:rsidR="00F626E7" w:rsidRPr="00F626E7">
        <w:rPr>
          <w:rFonts w:ascii="Calibri" w:hAnsi="Calibri" w:cs="Calibri"/>
          <w:sz w:val="24"/>
          <w:szCs w:val="24"/>
        </w:rPr>
        <w:t>annual information activity</w:t>
      </w:r>
      <w:r w:rsidR="00F626E7">
        <w:rPr>
          <w:rFonts w:ascii="Calibri" w:hAnsi="Calibri" w:cs="Calibri"/>
          <w:sz w:val="24"/>
          <w:szCs w:val="24"/>
        </w:rPr>
        <w:t>,</w:t>
      </w:r>
      <w:r w:rsidR="00F626E7" w:rsidRPr="00F626E7">
        <w:rPr>
          <w:rFonts w:ascii="Calibri" w:hAnsi="Calibri" w:cs="Calibri"/>
          <w:sz w:val="24"/>
          <w:szCs w:val="24"/>
        </w:rPr>
        <w:t xml:space="preserve"> the Managing Authority will address</w:t>
      </w:r>
      <w:r w:rsidR="00DF77CF">
        <w:rPr>
          <w:rFonts w:ascii="Calibri" w:hAnsi="Calibri" w:cs="Calibri"/>
          <w:sz w:val="24"/>
          <w:szCs w:val="24"/>
        </w:rPr>
        <w:t xml:space="preserve"> and explain</w:t>
      </w:r>
      <w:r w:rsidR="00F626E7">
        <w:rPr>
          <w:rFonts w:ascii="Calibri" w:hAnsi="Calibri" w:cs="Calibri"/>
          <w:sz w:val="24"/>
          <w:szCs w:val="24"/>
        </w:rPr>
        <w:t xml:space="preserve"> how the </w:t>
      </w:r>
      <w:r w:rsidR="00F626E7" w:rsidRPr="00F626E7">
        <w:rPr>
          <w:rFonts w:ascii="Calibri" w:hAnsi="Calibri" w:cs="Calibri"/>
          <w:sz w:val="24"/>
          <w:szCs w:val="24"/>
        </w:rPr>
        <w:t xml:space="preserve">territorial evidence </w:t>
      </w:r>
      <w:r w:rsidR="00F626E7">
        <w:rPr>
          <w:rFonts w:ascii="Calibri" w:hAnsi="Calibri" w:cs="Calibri"/>
          <w:sz w:val="24"/>
          <w:szCs w:val="24"/>
        </w:rPr>
        <w:t xml:space="preserve">resulting from ESPON activities can be useful in the context of </w:t>
      </w:r>
      <w:r w:rsidR="00F626E7" w:rsidRPr="00F626E7">
        <w:rPr>
          <w:rFonts w:ascii="Calibri" w:hAnsi="Calibri" w:cs="Calibri"/>
          <w:sz w:val="24"/>
          <w:szCs w:val="24"/>
        </w:rPr>
        <w:t xml:space="preserve">EU Cohesion Policy. </w:t>
      </w:r>
      <w:r w:rsidR="00F626E7">
        <w:rPr>
          <w:rFonts w:ascii="Calibri" w:hAnsi="Calibri" w:cs="Calibri"/>
          <w:sz w:val="24"/>
          <w:szCs w:val="24"/>
        </w:rPr>
        <w:t>The leaflet developed in 201</w:t>
      </w:r>
      <w:r w:rsidR="00DF77CF">
        <w:rPr>
          <w:rFonts w:ascii="Calibri" w:hAnsi="Calibri" w:cs="Calibri"/>
          <w:sz w:val="24"/>
          <w:szCs w:val="24"/>
        </w:rPr>
        <w:t>6</w:t>
      </w:r>
      <w:r w:rsidR="00F626E7">
        <w:rPr>
          <w:rFonts w:ascii="Calibri" w:hAnsi="Calibri" w:cs="Calibri"/>
          <w:sz w:val="24"/>
          <w:szCs w:val="24"/>
        </w:rPr>
        <w:t xml:space="preserve"> will be distributed in order to serve </w:t>
      </w:r>
      <w:r w:rsidR="00F626E7" w:rsidRPr="00F626E7">
        <w:rPr>
          <w:rFonts w:ascii="Calibri" w:hAnsi="Calibri" w:cs="Calibri"/>
          <w:sz w:val="24"/>
          <w:szCs w:val="24"/>
        </w:rPr>
        <w:t xml:space="preserve">easy‐understandable information </w:t>
      </w:r>
      <w:r w:rsidR="00F626E7">
        <w:rPr>
          <w:rFonts w:ascii="Calibri" w:hAnsi="Calibri" w:cs="Calibri"/>
          <w:sz w:val="24"/>
          <w:szCs w:val="24"/>
        </w:rPr>
        <w:t xml:space="preserve">on the </w:t>
      </w:r>
      <w:proofErr w:type="spellStart"/>
      <w:r w:rsidR="00F626E7">
        <w:rPr>
          <w:rFonts w:ascii="Calibri" w:hAnsi="Calibri" w:cs="Calibri"/>
          <w:sz w:val="24"/>
          <w:szCs w:val="24"/>
        </w:rPr>
        <w:t>programme</w:t>
      </w:r>
      <w:proofErr w:type="spellEnd"/>
      <w:r w:rsidR="00F626E7" w:rsidRPr="00F626E7">
        <w:rPr>
          <w:rFonts w:ascii="Calibri" w:hAnsi="Calibri" w:cs="Calibri"/>
          <w:sz w:val="24"/>
          <w:szCs w:val="24"/>
        </w:rPr>
        <w:t>.</w:t>
      </w:r>
    </w:p>
    <w:p w:rsidR="00F626E7" w:rsidRDefault="00F626E7" w:rsidP="00AA5372">
      <w:pPr>
        <w:autoSpaceDE w:val="0"/>
        <w:autoSpaceDN w:val="0"/>
        <w:adjustRightInd w:val="0"/>
        <w:spacing w:after="0" w:line="240" w:lineRule="auto"/>
        <w:jc w:val="both"/>
        <w:rPr>
          <w:rFonts w:ascii="Calibri" w:hAnsi="Calibri" w:cs="Calibri"/>
          <w:sz w:val="24"/>
          <w:szCs w:val="24"/>
        </w:rPr>
      </w:pPr>
    </w:p>
    <w:p w:rsidR="00DC23CC" w:rsidRDefault="00F626E7" w:rsidP="00AA5372">
      <w:pPr>
        <w:autoSpaceDE w:val="0"/>
        <w:autoSpaceDN w:val="0"/>
        <w:adjustRightInd w:val="0"/>
        <w:spacing w:after="0" w:line="240" w:lineRule="auto"/>
        <w:jc w:val="both"/>
        <w:rPr>
          <w:sz w:val="24"/>
          <w:szCs w:val="24"/>
        </w:rPr>
      </w:pPr>
      <w:r>
        <w:rPr>
          <w:rFonts w:ascii="Calibri" w:hAnsi="Calibri" w:cs="Calibri"/>
          <w:sz w:val="24"/>
          <w:szCs w:val="24"/>
        </w:rPr>
        <w:t xml:space="preserve">The MA will ensure sufficient coordination with the Single Beneficiary for </w:t>
      </w:r>
      <w:r w:rsidR="00DF77CF">
        <w:rPr>
          <w:rFonts w:ascii="Calibri" w:hAnsi="Calibri" w:cs="Calibri"/>
          <w:sz w:val="24"/>
          <w:szCs w:val="24"/>
        </w:rPr>
        <w:t xml:space="preserve">the </w:t>
      </w:r>
      <w:r>
        <w:rPr>
          <w:rFonts w:ascii="Calibri" w:hAnsi="Calibri" w:cs="Calibri"/>
          <w:sz w:val="24"/>
          <w:szCs w:val="24"/>
        </w:rPr>
        <w:t xml:space="preserve">implementation </w:t>
      </w:r>
      <w:r w:rsidR="00DF77CF">
        <w:rPr>
          <w:rFonts w:ascii="Calibri" w:hAnsi="Calibri" w:cs="Calibri"/>
          <w:sz w:val="24"/>
          <w:szCs w:val="24"/>
        </w:rPr>
        <w:t xml:space="preserve">of this event </w:t>
      </w:r>
      <w:r>
        <w:rPr>
          <w:rFonts w:ascii="Calibri" w:hAnsi="Calibri" w:cs="Calibri"/>
          <w:sz w:val="24"/>
          <w:szCs w:val="24"/>
        </w:rPr>
        <w:t xml:space="preserve">in order to avoid duplication and overlapping with the outreach activities implemented in the framework of the Single Operation. The event will take place in Brussels and be held most probably in the </w:t>
      </w:r>
      <w:r w:rsidR="00A366E2">
        <w:rPr>
          <w:sz w:val="24"/>
          <w:szCs w:val="24"/>
        </w:rPr>
        <w:t>second half of the year 2017.</w:t>
      </w:r>
      <w:r>
        <w:rPr>
          <w:sz w:val="24"/>
          <w:szCs w:val="24"/>
        </w:rPr>
        <w:t xml:space="preserve"> In order to reach the maximum number of audience the MA will consider the organization of the event back to back with other important event</w:t>
      </w:r>
      <w:r w:rsidR="00DF77CF">
        <w:rPr>
          <w:sz w:val="24"/>
          <w:szCs w:val="24"/>
        </w:rPr>
        <w:t>(s)</w:t>
      </w:r>
      <w:r>
        <w:rPr>
          <w:sz w:val="24"/>
          <w:szCs w:val="24"/>
        </w:rPr>
        <w:t xml:space="preserve"> at EU level.</w:t>
      </w:r>
    </w:p>
    <w:p w:rsidR="00AA5372" w:rsidRPr="00AA5372" w:rsidRDefault="00AA5372" w:rsidP="00AA5372">
      <w:pPr>
        <w:autoSpaceDE w:val="0"/>
        <w:autoSpaceDN w:val="0"/>
        <w:adjustRightInd w:val="0"/>
        <w:spacing w:after="0" w:line="240" w:lineRule="auto"/>
        <w:rPr>
          <w:rFonts w:ascii="Calibri" w:hAnsi="Calibri" w:cs="Calibri"/>
          <w:sz w:val="24"/>
          <w:szCs w:val="24"/>
        </w:rPr>
      </w:pPr>
    </w:p>
    <w:p w:rsidR="00DC23CC" w:rsidRPr="009E1198" w:rsidRDefault="00DC23CC" w:rsidP="004B6D2E">
      <w:pPr>
        <w:jc w:val="both"/>
        <w:rPr>
          <w:sz w:val="24"/>
          <w:szCs w:val="24"/>
        </w:rPr>
      </w:pPr>
      <w:r w:rsidRPr="009E1198">
        <w:rPr>
          <w:sz w:val="24"/>
          <w:szCs w:val="24"/>
        </w:rPr>
        <w:t>Target group</w:t>
      </w:r>
      <w:r w:rsidR="004B6D2E">
        <w:rPr>
          <w:sz w:val="24"/>
          <w:szCs w:val="24"/>
        </w:rPr>
        <w:t>s</w:t>
      </w:r>
      <w:r w:rsidRPr="009E1198">
        <w:rPr>
          <w:sz w:val="24"/>
          <w:szCs w:val="24"/>
        </w:rPr>
        <w:t>: wider public, stakeholders.</w:t>
      </w:r>
    </w:p>
    <w:p w:rsidR="0067064A" w:rsidRPr="009E1198" w:rsidRDefault="00DC23CC" w:rsidP="004B6D2E">
      <w:pPr>
        <w:jc w:val="both"/>
        <w:rPr>
          <w:sz w:val="24"/>
          <w:szCs w:val="24"/>
        </w:rPr>
      </w:pPr>
      <w:r w:rsidRPr="009E1198">
        <w:rPr>
          <w:sz w:val="24"/>
          <w:szCs w:val="24"/>
        </w:rPr>
        <w:t>Output indicator: number of participants.</w:t>
      </w:r>
    </w:p>
    <w:p w:rsidR="00950357" w:rsidRDefault="00DC23CC" w:rsidP="004B6D2E">
      <w:pPr>
        <w:jc w:val="both"/>
        <w:rPr>
          <w:sz w:val="24"/>
          <w:szCs w:val="24"/>
        </w:rPr>
      </w:pPr>
      <w:r w:rsidRPr="009E1198">
        <w:rPr>
          <w:sz w:val="24"/>
          <w:szCs w:val="24"/>
        </w:rPr>
        <w:t xml:space="preserve">Result indicators: level of knowledge in the public on the </w:t>
      </w:r>
      <w:proofErr w:type="spellStart"/>
      <w:r w:rsidRPr="009E1198">
        <w:rPr>
          <w:sz w:val="24"/>
          <w:szCs w:val="24"/>
        </w:rPr>
        <w:t>programme</w:t>
      </w:r>
      <w:proofErr w:type="spellEnd"/>
      <w:r w:rsidRPr="009E1198">
        <w:rPr>
          <w:sz w:val="24"/>
          <w:szCs w:val="24"/>
        </w:rPr>
        <w:t xml:space="preserve">, level of awareness of the general framework of the </w:t>
      </w:r>
      <w:proofErr w:type="spellStart"/>
      <w:r w:rsidRPr="009E1198">
        <w:rPr>
          <w:sz w:val="24"/>
          <w:szCs w:val="24"/>
        </w:rPr>
        <w:t>programme</w:t>
      </w:r>
      <w:proofErr w:type="spellEnd"/>
      <w:r w:rsidRPr="009E1198">
        <w:rPr>
          <w:sz w:val="24"/>
          <w:szCs w:val="24"/>
        </w:rPr>
        <w:t>.</w:t>
      </w:r>
    </w:p>
    <w:p w:rsidR="00DC23CC" w:rsidRPr="009E1198" w:rsidRDefault="00DC23CC" w:rsidP="00DF77CF">
      <w:pPr>
        <w:spacing w:before="240"/>
        <w:jc w:val="both"/>
        <w:rPr>
          <w:b/>
          <w:sz w:val="24"/>
          <w:szCs w:val="24"/>
        </w:rPr>
      </w:pPr>
      <w:r w:rsidRPr="009E1198">
        <w:rPr>
          <w:b/>
          <w:sz w:val="24"/>
          <w:szCs w:val="24"/>
        </w:rPr>
        <w:t>Internal information flow</w:t>
      </w:r>
      <w:r w:rsidR="00F626E7">
        <w:rPr>
          <w:b/>
          <w:sz w:val="24"/>
          <w:szCs w:val="24"/>
        </w:rPr>
        <w:t xml:space="preserve"> in particular towards the Single Beneficiary</w:t>
      </w:r>
    </w:p>
    <w:p w:rsidR="00DC23CC" w:rsidRDefault="00DC23CC" w:rsidP="004B6D2E">
      <w:pPr>
        <w:jc w:val="both"/>
        <w:rPr>
          <w:sz w:val="24"/>
          <w:szCs w:val="24"/>
        </w:rPr>
      </w:pPr>
      <w:r w:rsidRPr="009E1198">
        <w:rPr>
          <w:sz w:val="24"/>
          <w:szCs w:val="24"/>
        </w:rPr>
        <w:t xml:space="preserve">In order to enable the flow of information between the various </w:t>
      </w:r>
      <w:r w:rsidR="00F626E7">
        <w:rPr>
          <w:sz w:val="24"/>
          <w:szCs w:val="24"/>
        </w:rPr>
        <w:t xml:space="preserve">authorities and bodies involved in the implementation of the </w:t>
      </w:r>
      <w:proofErr w:type="spellStart"/>
      <w:r w:rsidR="00F626E7">
        <w:rPr>
          <w:sz w:val="24"/>
          <w:szCs w:val="24"/>
        </w:rPr>
        <w:t>programme</w:t>
      </w:r>
      <w:proofErr w:type="spellEnd"/>
      <w:r w:rsidR="00F626E7">
        <w:rPr>
          <w:sz w:val="24"/>
          <w:szCs w:val="24"/>
        </w:rPr>
        <w:t xml:space="preserve"> and the Single Beneficiary (e.g. </w:t>
      </w:r>
      <w:r w:rsidRPr="009E1198">
        <w:rPr>
          <w:sz w:val="24"/>
          <w:szCs w:val="24"/>
        </w:rPr>
        <w:t xml:space="preserve">the </w:t>
      </w:r>
      <w:r w:rsidR="00950357" w:rsidRPr="009E1198">
        <w:rPr>
          <w:sz w:val="24"/>
          <w:szCs w:val="24"/>
        </w:rPr>
        <w:t xml:space="preserve">MA, </w:t>
      </w:r>
      <w:r w:rsidR="009B2900">
        <w:rPr>
          <w:sz w:val="24"/>
          <w:szCs w:val="24"/>
        </w:rPr>
        <w:t>Single Beneficiary (EGTC)</w:t>
      </w:r>
      <w:r w:rsidRPr="009E1198">
        <w:rPr>
          <w:sz w:val="24"/>
          <w:szCs w:val="24"/>
        </w:rPr>
        <w:t xml:space="preserve">, CA, </w:t>
      </w:r>
      <w:proofErr w:type="gramStart"/>
      <w:r w:rsidRPr="009E1198">
        <w:rPr>
          <w:sz w:val="24"/>
          <w:szCs w:val="24"/>
        </w:rPr>
        <w:t>AA</w:t>
      </w:r>
      <w:proofErr w:type="gramEnd"/>
      <w:r w:rsidR="00F626E7">
        <w:rPr>
          <w:sz w:val="24"/>
          <w:szCs w:val="24"/>
        </w:rPr>
        <w:t xml:space="preserve">) </w:t>
      </w:r>
      <w:r w:rsidRPr="009E1198">
        <w:rPr>
          <w:sz w:val="24"/>
          <w:szCs w:val="24"/>
        </w:rPr>
        <w:t xml:space="preserve">regular </w:t>
      </w:r>
      <w:r w:rsidR="00F626E7">
        <w:rPr>
          <w:sz w:val="24"/>
          <w:szCs w:val="24"/>
        </w:rPr>
        <w:t xml:space="preserve">meetings </w:t>
      </w:r>
      <w:r w:rsidR="00F626E7" w:rsidRPr="009E1198">
        <w:rPr>
          <w:sz w:val="24"/>
          <w:szCs w:val="24"/>
        </w:rPr>
        <w:t xml:space="preserve">and contacts between the different actors </w:t>
      </w:r>
      <w:r w:rsidR="00F626E7">
        <w:rPr>
          <w:sz w:val="24"/>
          <w:szCs w:val="24"/>
        </w:rPr>
        <w:t xml:space="preserve">will be implemented. The MA will in addition continue providing additional information and training to </w:t>
      </w:r>
      <w:r w:rsidR="00F626E7">
        <w:rPr>
          <w:sz w:val="24"/>
          <w:szCs w:val="24"/>
        </w:rPr>
        <w:lastRenderedPageBreak/>
        <w:t>the Single Beneficiary and the First Level Control</w:t>
      </w:r>
      <w:r w:rsidR="00DF77CF">
        <w:rPr>
          <w:sz w:val="24"/>
          <w:szCs w:val="24"/>
        </w:rPr>
        <w:t>ler</w:t>
      </w:r>
      <w:r w:rsidR="00F626E7">
        <w:rPr>
          <w:sz w:val="24"/>
          <w:szCs w:val="24"/>
        </w:rPr>
        <w:t xml:space="preserve"> in order to ensure a smooth implementation of the Single Operation. </w:t>
      </w:r>
    </w:p>
    <w:p w:rsidR="00F626E7" w:rsidRPr="009E1198" w:rsidRDefault="00F626E7" w:rsidP="00F626E7">
      <w:pPr>
        <w:jc w:val="both"/>
        <w:rPr>
          <w:sz w:val="24"/>
          <w:szCs w:val="24"/>
        </w:rPr>
      </w:pPr>
      <w:r>
        <w:rPr>
          <w:sz w:val="24"/>
          <w:szCs w:val="24"/>
        </w:rPr>
        <w:t>The coordination meeting</w:t>
      </w:r>
      <w:r w:rsidR="00DF77CF">
        <w:rPr>
          <w:sz w:val="24"/>
          <w:szCs w:val="24"/>
        </w:rPr>
        <w:t>(s)</w:t>
      </w:r>
      <w:r>
        <w:rPr>
          <w:sz w:val="24"/>
          <w:szCs w:val="24"/>
        </w:rPr>
        <w:t xml:space="preserve"> with the Single Beneficiary will also aim at ensuring coordination </w:t>
      </w:r>
      <w:r w:rsidRPr="00F626E7">
        <w:rPr>
          <w:sz w:val="24"/>
          <w:szCs w:val="24"/>
        </w:rPr>
        <w:t>between the activities of the Communication</w:t>
      </w:r>
      <w:r>
        <w:rPr>
          <w:sz w:val="24"/>
          <w:szCs w:val="24"/>
        </w:rPr>
        <w:t xml:space="preserve"> </w:t>
      </w:r>
      <w:r w:rsidRPr="00F626E7">
        <w:rPr>
          <w:sz w:val="24"/>
          <w:szCs w:val="24"/>
        </w:rPr>
        <w:t xml:space="preserve">Strategy and the outreach activities that are part of the obligations of the ESPON EGTC. </w:t>
      </w:r>
    </w:p>
    <w:p w:rsidR="00DC23CC" w:rsidRPr="009E1198" w:rsidRDefault="00DC23CC" w:rsidP="004B6D2E">
      <w:pPr>
        <w:jc w:val="both"/>
        <w:rPr>
          <w:sz w:val="24"/>
          <w:szCs w:val="24"/>
        </w:rPr>
      </w:pPr>
      <w:r w:rsidRPr="009E1198">
        <w:rPr>
          <w:sz w:val="24"/>
          <w:szCs w:val="24"/>
        </w:rPr>
        <w:t>Target group</w:t>
      </w:r>
      <w:r w:rsidR="004B6D2E">
        <w:rPr>
          <w:sz w:val="24"/>
          <w:szCs w:val="24"/>
        </w:rPr>
        <w:t>s</w:t>
      </w:r>
      <w:r w:rsidRPr="009E1198">
        <w:rPr>
          <w:sz w:val="24"/>
          <w:szCs w:val="24"/>
        </w:rPr>
        <w:t xml:space="preserve">: </w:t>
      </w:r>
      <w:proofErr w:type="spellStart"/>
      <w:r w:rsidRPr="009E1198">
        <w:rPr>
          <w:sz w:val="24"/>
          <w:szCs w:val="24"/>
        </w:rPr>
        <w:t>programme</w:t>
      </w:r>
      <w:proofErr w:type="spellEnd"/>
      <w:r w:rsidRPr="009E1198">
        <w:rPr>
          <w:sz w:val="24"/>
          <w:szCs w:val="24"/>
        </w:rPr>
        <w:t xml:space="preserve"> owners and authorities.</w:t>
      </w:r>
    </w:p>
    <w:p w:rsidR="00DC23CC" w:rsidRPr="009E1198" w:rsidRDefault="00DC23CC" w:rsidP="004B6D2E">
      <w:pPr>
        <w:jc w:val="both"/>
        <w:rPr>
          <w:sz w:val="24"/>
          <w:szCs w:val="24"/>
        </w:rPr>
      </w:pPr>
      <w:r w:rsidRPr="009E1198">
        <w:rPr>
          <w:sz w:val="24"/>
          <w:szCs w:val="24"/>
        </w:rPr>
        <w:t>Output indicator</w:t>
      </w:r>
      <w:r w:rsidR="004B6D2E">
        <w:rPr>
          <w:sz w:val="24"/>
          <w:szCs w:val="24"/>
        </w:rPr>
        <w:t>s</w:t>
      </w:r>
      <w:r w:rsidRPr="009E1198">
        <w:rPr>
          <w:sz w:val="24"/>
          <w:szCs w:val="24"/>
        </w:rPr>
        <w:t>: number of reports distributed/year, number of meetings held/year.</w:t>
      </w:r>
    </w:p>
    <w:p w:rsidR="00DC23CC" w:rsidRDefault="00DC23CC" w:rsidP="004B6D2E">
      <w:pPr>
        <w:jc w:val="both"/>
        <w:rPr>
          <w:sz w:val="24"/>
          <w:szCs w:val="24"/>
        </w:rPr>
      </w:pPr>
      <w:r w:rsidRPr="009E1198">
        <w:rPr>
          <w:sz w:val="24"/>
          <w:szCs w:val="24"/>
        </w:rPr>
        <w:t>Result indicator: efficiency in performing the tasks.</w:t>
      </w:r>
    </w:p>
    <w:p w:rsidR="00F626E7" w:rsidRDefault="00F626E7" w:rsidP="00DF77CF">
      <w:pPr>
        <w:spacing w:before="240"/>
        <w:jc w:val="both"/>
        <w:rPr>
          <w:b/>
          <w:sz w:val="24"/>
          <w:szCs w:val="24"/>
        </w:rPr>
      </w:pPr>
      <w:r>
        <w:rPr>
          <w:b/>
          <w:sz w:val="24"/>
          <w:szCs w:val="24"/>
        </w:rPr>
        <w:t xml:space="preserve">Website information on the </w:t>
      </w:r>
      <w:proofErr w:type="spellStart"/>
      <w:r>
        <w:rPr>
          <w:b/>
          <w:sz w:val="24"/>
          <w:szCs w:val="24"/>
        </w:rPr>
        <w:t>Programme</w:t>
      </w:r>
      <w:proofErr w:type="spellEnd"/>
      <w:r>
        <w:rPr>
          <w:b/>
          <w:sz w:val="24"/>
          <w:szCs w:val="24"/>
        </w:rPr>
        <w:t xml:space="preserve"> </w:t>
      </w:r>
    </w:p>
    <w:p w:rsidR="00F626E7" w:rsidRPr="00636B52" w:rsidRDefault="00F626E7" w:rsidP="00F626E7">
      <w:pPr>
        <w:autoSpaceDE w:val="0"/>
        <w:autoSpaceDN w:val="0"/>
        <w:adjustRightInd w:val="0"/>
        <w:spacing w:after="0" w:line="240" w:lineRule="auto"/>
        <w:jc w:val="both"/>
        <w:rPr>
          <w:rFonts w:ascii="Calibri" w:hAnsi="Calibri" w:cs="Calibri"/>
          <w:sz w:val="24"/>
          <w:szCs w:val="24"/>
        </w:rPr>
      </w:pPr>
      <w:r>
        <w:rPr>
          <w:sz w:val="24"/>
          <w:szCs w:val="24"/>
        </w:rPr>
        <w:t xml:space="preserve">The MA has implemented a webpage to serve as </w:t>
      </w:r>
      <w:r w:rsidRPr="009E1198">
        <w:rPr>
          <w:sz w:val="24"/>
          <w:szCs w:val="24"/>
        </w:rPr>
        <w:t>a direct outflow of information</w:t>
      </w:r>
      <w:r>
        <w:rPr>
          <w:sz w:val="24"/>
          <w:szCs w:val="24"/>
        </w:rPr>
        <w:t xml:space="preserve"> on the progress with the implementation of the Cooperation </w:t>
      </w:r>
      <w:proofErr w:type="spellStart"/>
      <w:r>
        <w:rPr>
          <w:sz w:val="24"/>
          <w:szCs w:val="24"/>
        </w:rPr>
        <w:t>Programme</w:t>
      </w:r>
      <w:proofErr w:type="spellEnd"/>
      <w:r>
        <w:rPr>
          <w:sz w:val="24"/>
          <w:szCs w:val="24"/>
        </w:rPr>
        <w:t>. The web</w:t>
      </w:r>
      <w:r w:rsidR="00DF77CF">
        <w:rPr>
          <w:sz w:val="24"/>
          <w:szCs w:val="24"/>
        </w:rPr>
        <w:t>page</w:t>
      </w:r>
      <w:r>
        <w:rPr>
          <w:sz w:val="24"/>
          <w:szCs w:val="24"/>
        </w:rPr>
        <w:t xml:space="preserve"> will be </w:t>
      </w:r>
      <w:r w:rsidRPr="009E1198">
        <w:rPr>
          <w:sz w:val="24"/>
          <w:szCs w:val="24"/>
        </w:rPr>
        <w:t>con</w:t>
      </w:r>
      <w:r>
        <w:rPr>
          <w:sz w:val="24"/>
          <w:szCs w:val="24"/>
        </w:rPr>
        <w:t>tinuously</w:t>
      </w:r>
      <w:r w:rsidRPr="009E1198">
        <w:rPr>
          <w:sz w:val="24"/>
          <w:szCs w:val="24"/>
        </w:rPr>
        <w:t xml:space="preserve"> updated and filled with all relevant information on the </w:t>
      </w:r>
      <w:proofErr w:type="spellStart"/>
      <w:r w:rsidRPr="009E1198">
        <w:rPr>
          <w:sz w:val="24"/>
          <w:szCs w:val="24"/>
        </w:rPr>
        <w:t>programme</w:t>
      </w:r>
      <w:proofErr w:type="spellEnd"/>
      <w:r w:rsidRPr="009E1198">
        <w:rPr>
          <w:sz w:val="24"/>
          <w:szCs w:val="24"/>
        </w:rPr>
        <w:t xml:space="preserve"> and its implementation with direct link to the Single Beneficiary’s website. </w:t>
      </w:r>
    </w:p>
    <w:p w:rsidR="00F626E7" w:rsidRPr="009E1198" w:rsidRDefault="00F626E7" w:rsidP="00F626E7">
      <w:pPr>
        <w:jc w:val="both"/>
        <w:rPr>
          <w:sz w:val="24"/>
          <w:szCs w:val="24"/>
        </w:rPr>
      </w:pPr>
      <w:r w:rsidRPr="009E1198">
        <w:rPr>
          <w:sz w:val="24"/>
          <w:szCs w:val="24"/>
        </w:rPr>
        <w:t xml:space="preserve">Hyperlinks to other </w:t>
      </w:r>
      <w:proofErr w:type="spellStart"/>
      <w:r w:rsidRPr="009E1198">
        <w:rPr>
          <w:sz w:val="24"/>
          <w:szCs w:val="24"/>
        </w:rPr>
        <w:t>programmes</w:t>
      </w:r>
      <w:proofErr w:type="spellEnd"/>
      <w:r w:rsidRPr="009E1198">
        <w:rPr>
          <w:sz w:val="24"/>
          <w:szCs w:val="24"/>
        </w:rPr>
        <w:t xml:space="preserve"> </w:t>
      </w:r>
      <w:r w:rsidR="00DF77CF">
        <w:rPr>
          <w:sz w:val="24"/>
          <w:szCs w:val="24"/>
        </w:rPr>
        <w:t>will</w:t>
      </w:r>
      <w:r w:rsidRPr="009E1198">
        <w:rPr>
          <w:sz w:val="24"/>
          <w:szCs w:val="24"/>
        </w:rPr>
        <w:t xml:space="preserve"> also</w:t>
      </w:r>
      <w:r w:rsidR="00DF77CF">
        <w:rPr>
          <w:sz w:val="24"/>
          <w:szCs w:val="24"/>
        </w:rPr>
        <w:t xml:space="preserve"> be</w:t>
      </w:r>
      <w:r w:rsidRPr="009E1198">
        <w:rPr>
          <w:sz w:val="24"/>
          <w:szCs w:val="24"/>
        </w:rPr>
        <w:t xml:space="preserve"> </w:t>
      </w:r>
      <w:r w:rsidR="00DF77CF">
        <w:rPr>
          <w:sz w:val="24"/>
          <w:szCs w:val="24"/>
        </w:rPr>
        <w:t>included,</w:t>
      </w:r>
      <w:r w:rsidRPr="009E1198">
        <w:rPr>
          <w:sz w:val="24"/>
          <w:szCs w:val="24"/>
        </w:rPr>
        <w:t xml:space="preserve"> as well as to applicable sites of the EC and to relevant institutions and </w:t>
      </w:r>
      <w:proofErr w:type="spellStart"/>
      <w:r w:rsidRPr="009E1198">
        <w:rPr>
          <w:sz w:val="24"/>
          <w:szCs w:val="24"/>
        </w:rPr>
        <w:t>organisations</w:t>
      </w:r>
      <w:proofErr w:type="spellEnd"/>
      <w:r w:rsidRPr="009E1198">
        <w:rPr>
          <w:sz w:val="24"/>
          <w:szCs w:val="24"/>
        </w:rPr>
        <w:t xml:space="preserve"> acting in the </w:t>
      </w:r>
      <w:r w:rsidR="00DF77CF">
        <w:rPr>
          <w:sz w:val="24"/>
          <w:szCs w:val="24"/>
        </w:rPr>
        <w:t>P</w:t>
      </w:r>
      <w:r w:rsidRPr="009E1198">
        <w:rPr>
          <w:sz w:val="24"/>
          <w:szCs w:val="24"/>
        </w:rPr>
        <w:t xml:space="preserve">artner and </w:t>
      </w:r>
      <w:r w:rsidR="00DF77CF">
        <w:rPr>
          <w:sz w:val="24"/>
          <w:szCs w:val="24"/>
        </w:rPr>
        <w:t>M</w:t>
      </w:r>
      <w:r w:rsidRPr="009E1198">
        <w:rPr>
          <w:sz w:val="24"/>
          <w:szCs w:val="24"/>
        </w:rPr>
        <w:t xml:space="preserve">ember </w:t>
      </w:r>
      <w:r w:rsidR="00DF77CF">
        <w:rPr>
          <w:sz w:val="24"/>
          <w:szCs w:val="24"/>
        </w:rPr>
        <w:t>S</w:t>
      </w:r>
      <w:r w:rsidRPr="009E1198">
        <w:rPr>
          <w:sz w:val="24"/>
          <w:szCs w:val="24"/>
        </w:rPr>
        <w:t xml:space="preserve">tates. </w:t>
      </w:r>
      <w:r>
        <w:rPr>
          <w:sz w:val="24"/>
          <w:szCs w:val="24"/>
        </w:rPr>
        <w:t xml:space="preserve"> During 2017 a more close coordination of the web based information on the Cooperation </w:t>
      </w:r>
      <w:proofErr w:type="spellStart"/>
      <w:r>
        <w:rPr>
          <w:sz w:val="24"/>
          <w:szCs w:val="24"/>
        </w:rPr>
        <w:t>Programme</w:t>
      </w:r>
      <w:proofErr w:type="spellEnd"/>
      <w:r>
        <w:rPr>
          <w:sz w:val="24"/>
          <w:szCs w:val="24"/>
        </w:rPr>
        <w:t xml:space="preserve"> and on the Single Operation will be ensured, this in the framework of the revision and upgrade of the </w:t>
      </w:r>
      <w:r w:rsidR="00DF77CF">
        <w:rPr>
          <w:sz w:val="24"/>
          <w:szCs w:val="24"/>
        </w:rPr>
        <w:t>www.</w:t>
      </w:r>
      <w:r>
        <w:rPr>
          <w:sz w:val="24"/>
          <w:szCs w:val="24"/>
        </w:rPr>
        <w:t xml:space="preserve">espon.eu website </w:t>
      </w:r>
      <w:r w:rsidR="00DF77CF">
        <w:rPr>
          <w:sz w:val="24"/>
          <w:szCs w:val="24"/>
        </w:rPr>
        <w:t xml:space="preserve">managed </w:t>
      </w:r>
      <w:r>
        <w:rPr>
          <w:sz w:val="24"/>
          <w:szCs w:val="24"/>
        </w:rPr>
        <w:t xml:space="preserve">by the Single Beneficiary. In this context, the web portal will be discussed and implemented. </w:t>
      </w:r>
    </w:p>
    <w:p w:rsidR="009E1198" w:rsidRPr="009E1198" w:rsidRDefault="00636B52" w:rsidP="00F626E7">
      <w:pPr>
        <w:autoSpaceDE w:val="0"/>
        <w:autoSpaceDN w:val="0"/>
        <w:adjustRightInd w:val="0"/>
        <w:spacing w:after="0" w:line="240" w:lineRule="auto"/>
        <w:jc w:val="both"/>
        <w:rPr>
          <w:sz w:val="24"/>
          <w:szCs w:val="24"/>
        </w:rPr>
      </w:pPr>
      <w:r>
        <w:rPr>
          <w:sz w:val="24"/>
          <w:szCs w:val="24"/>
        </w:rPr>
        <w:t xml:space="preserve"> </w:t>
      </w:r>
    </w:p>
    <w:p w:rsidR="00680F4B" w:rsidRDefault="009E1198" w:rsidP="004B6D2E">
      <w:pPr>
        <w:jc w:val="both"/>
        <w:rPr>
          <w:sz w:val="24"/>
          <w:szCs w:val="24"/>
        </w:rPr>
      </w:pPr>
      <w:r w:rsidRPr="009E1198">
        <w:rPr>
          <w:sz w:val="24"/>
          <w:szCs w:val="24"/>
        </w:rPr>
        <w:t>Target group</w:t>
      </w:r>
      <w:r w:rsidR="004B6D2E">
        <w:rPr>
          <w:sz w:val="24"/>
          <w:szCs w:val="24"/>
        </w:rPr>
        <w:t>s</w:t>
      </w:r>
      <w:r w:rsidRPr="009E1198">
        <w:rPr>
          <w:sz w:val="24"/>
          <w:szCs w:val="24"/>
        </w:rPr>
        <w:t xml:space="preserve">: general public, stakeholders, </w:t>
      </w:r>
      <w:proofErr w:type="spellStart"/>
      <w:r w:rsidRPr="009E1198">
        <w:rPr>
          <w:sz w:val="24"/>
          <w:szCs w:val="24"/>
        </w:rPr>
        <w:t>programme</w:t>
      </w:r>
      <w:proofErr w:type="spellEnd"/>
      <w:r w:rsidRPr="009E1198">
        <w:rPr>
          <w:sz w:val="24"/>
          <w:szCs w:val="24"/>
        </w:rPr>
        <w:t xml:space="preserve"> owners/authoritie</w:t>
      </w:r>
      <w:r w:rsidR="00934A61">
        <w:rPr>
          <w:sz w:val="24"/>
          <w:szCs w:val="24"/>
        </w:rPr>
        <w:t>s.</w:t>
      </w:r>
    </w:p>
    <w:p w:rsidR="009E1198" w:rsidRPr="009E1198" w:rsidRDefault="009E1198" w:rsidP="004B6D2E">
      <w:pPr>
        <w:jc w:val="both"/>
        <w:rPr>
          <w:sz w:val="24"/>
          <w:szCs w:val="24"/>
        </w:rPr>
      </w:pPr>
      <w:r w:rsidRPr="009E1198">
        <w:rPr>
          <w:sz w:val="24"/>
          <w:szCs w:val="24"/>
        </w:rPr>
        <w:t>Output indicator: number of visits to the website.</w:t>
      </w:r>
    </w:p>
    <w:p w:rsidR="006C392B" w:rsidRDefault="009E1198" w:rsidP="004B6D2E">
      <w:pPr>
        <w:jc w:val="both"/>
        <w:rPr>
          <w:sz w:val="24"/>
          <w:szCs w:val="24"/>
        </w:rPr>
      </w:pPr>
      <w:r w:rsidRPr="009E1198">
        <w:rPr>
          <w:sz w:val="24"/>
          <w:szCs w:val="24"/>
        </w:rPr>
        <w:t xml:space="preserve">Result indicator: awareness and better knowledge of the </w:t>
      </w:r>
      <w:proofErr w:type="spellStart"/>
      <w:r w:rsidRPr="009E1198">
        <w:rPr>
          <w:sz w:val="24"/>
          <w:szCs w:val="24"/>
        </w:rPr>
        <w:t>programme</w:t>
      </w:r>
      <w:proofErr w:type="spellEnd"/>
      <w:r w:rsidRPr="009E1198">
        <w:rPr>
          <w:sz w:val="24"/>
          <w:szCs w:val="24"/>
        </w:rPr>
        <w:t xml:space="preserve"> framework.</w:t>
      </w:r>
    </w:p>
    <w:p w:rsidR="004B6D2E" w:rsidRPr="004B6D2E" w:rsidRDefault="004B6D2E" w:rsidP="00DF77CF">
      <w:pPr>
        <w:spacing w:before="240"/>
        <w:jc w:val="both"/>
        <w:rPr>
          <w:b/>
          <w:sz w:val="24"/>
          <w:szCs w:val="24"/>
        </w:rPr>
      </w:pPr>
      <w:r w:rsidRPr="004B6D2E">
        <w:rPr>
          <w:b/>
          <w:sz w:val="24"/>
          <w:szCs w:val="24"/>
        </w:rPr>
        <w:t>Networking and external events</w:t>
      </w:r>
    </w:p>
    <w:p w:rsidR="004B6D2E" w:rsidRDefault="004B6D2E" w:rsidP="004B6D2E">
      <w:pPr>
        <w:jc w:val="both"/>
        <w:rPr>
          <w:sz w:val="24"/>
          <w:szCs w:val="24"/>
        </w:rPr>
      </w:pPr>
      <w:r w:rsidRPr="004B6D2E">
        <w:rPr>
          <w:sz w:val="24"/>
          <w:szCs w:val="24"/>
        </w:rPr>
        <w:t xml:space="preserve">In order to promote the ESPON 2020 </w:t>
      </w:r>
      <w:proofErr w:type="spellStart"/>
      <w:r w:rsidRPr="004B6D2E">
        <w:rPr>
          <w:sz w:val="24"/>
          <w:szCs w:val="24"/>
        </w:rPr>
        <w:t>Programme</w:t>
      </w:r>
      <w:proofErr w:type="spellEnd"/>
      <w:r w:rsidRPr="004B6D2E">
        <w:rPr>
          <w:sz w:val="24"/>
          <w:szCs w:val="24"/>
        </w:rPr>
        <w:t xml:space="preserve"> and the role played by the EU, the</w:t>
      </w:r>
      <w:r>
        <w:rPr>
          <w:sz w:val="24"/>
          <w:szCs w:val="24"/>
        </w:rPr>
        <w:t xml:space="preserve"> </w:t>
      </w:r>
      <w:r w:rsidRPr="004B6D2E">
        <w:rPr>
          <w:sz w:val="24"/>
          <w:szCs w:val="24"/>
        </w:rPr>
        <w:t>Man</w:t>
      </w:r>
      <w:r>
        <w:rPr>
          <w:sz w:val="24"/>
          <w:szCs w:val="24"/>
        </w:rPr>
        <w:t>aging Authority will during 2017</w:t>
      </w:r>
      <w:r w:rsidRPr="004B6D2E">
        <w:rPr>
          <w:sz w:val="24"/>
          <w:szCs w:val="24"/>
        </w:rPr>
        <w:t xml:space="preserve"> use the participation in k</w:t>
      </w:r>
      <w:r>
        <w:rPr>
          <w:sz w:val="24"/>
          <w:szCs w:val="24"/>
        </w:rPr>
        <w:t xml:space="preserve">ey occasions, such as </w:t>
      </w:r>
      <w:r w:rsidRPr="004B6D2E">
        <w:rPr>
          <w:sz w:val="24"/>
          <w:szCs w:val="24"/>
        </w:rPr>
        <w:t xml:space="preserve">conferences, seminars, exhibitions </w:t>
      </w:r>
      <w:proofErr w:type="spellStart"/>
      <w:r w:rsidRPr="004B6D2E">
        <w:rPr>
          <w:sz w:val="24"/>
          <w:szCs w:val="24"/>
        </w:rPr>
        <w:t>organised</w:t>
      </w:r>
      <w:proofErr w:type="spellEnd"/>
      <w:r w:rsidRPr="004B6D2E">
        <w:rPr>
          <w:sz w:val="24"/>
          <w:szCs w:val="24"/>
        </w:rPr>
        <w:t xml:space="preserve"> by different inst</w:t>
      </w:r>
      <w:r>
        <w:rPr>
          <w:sz w:val="24"/>
          <w:szCs w:val="24"/>
        </w:rPr>
        <w:t xml:space="preserve">itutions and/or </w:t>
      </w:r>
      <w:proofErr w:type="spellStart"/>
      <w:r>
        <w:rPr>
          <w:sz w:val="24"/>
          <w:szCs w:val="24"/>
        </w:rPr>
        <w:t>organisation</w:t>
      </w:r>
      <w:r w:rsidR="00DF77CF">
        <w:rPr>
          <w:sz w:val="24"/>
          <w:szCs w:val="24"/>
        </w:rPr>
        <w:t>s</w:t>
      </w:r>
      <w:proofErr w:type="spellEnd"/>
      <w:r>
        <w:rPr>
          <w:sz w:val="24"/>
          <w:szCs w:val="24"/>
        </w:rPr>
        <w:t xml:space="preserve"> to present the ESPON 2020 </w:t>
      </w:r>
      <w:proofErr w:type="spellStart"/>
      <w:r w:rsidRPr="004B6D2E">
        <w:rPr>
          <w:sz w:val="24"/>
          <w:szCs w:val="24"/>
        </w:rPr>
        <w:t>Programme</w:t>
      </w:r>
      <w:proofErr w:type="spellEnd"/>
      <w:r w:rsidRPr="004B6D2E">
        <w:rPr>
          <w:sz w:val="24"/>
          <w:szCs w:val="24"/>
        </w:rPr>
        <w:t xml:space="preserve">. These interventions </w:t>
      </w:r>
      <w:r>
        <w:rPr>
          <w:sz w:val="24"/>
          <w:szCs w:val="24"/>
        </w:rPr>
        <w:t xml:space="preserve">can as well be coordinated with other activities in the </w:t>
      </w:r>
      <w:r w:rsidRPr="004B6D2E">
        <w:rPr>
          <w:sz w:val="24"/>
          <w:szCs w:val="24"/>
        </w:rPr>
        <w:t>cooperation with the Single Beneficiary.</w:t>
      </w:r>
    </w:p>
    <w:p w:rsidR="006C392B" w:rsidRDefault="006C392B" w:rsidP="00DF77CF">
      <w:pPr>
        <w:keepNext/>
        <w:spacing w:before="240"/>
        <w:jc w:val="both"/>
        <w:rPr>
          <w:b/>
          <w:sz w:val="24"/>
          <w:szCs w:val="24"/>
        </w:rPr>
      </w:pPr>
      <w:r w:rsidRPr="006C392B">
        <w:rPr>
          <w:b/>
          <w:sz w:val="24"/>
          <w:szCs w:val="24"/>
        </w:rPr>
        <w:lastRenderedPageBreak/>
        <w:t>Budg</w:t>
      </w:r>
      <w:bookmarkStart w:id="0" w:name="_GoBack"/>
      <w:bookmarkEnd w:id="0"/>
      <w:r w:rsidRPr="006C392B">
        <w:rPr>
          <w:b/>
          <w:sz w:val="24"/>
          <w:szCs w:val="24"/>
        </w:rPr>
        <w:t xml:space="preserve">et: </w:t>
      </w:r>
    </w:p>
    <w:p w:rsidR="006C392B" w:rsidRDefault="006C392B" w:rsidP="004B6D2E">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In relation to the budget, it has to be underlined that the amounts already allocated for 2015 and 2016 for the web-portal and the translations have not been used and therefore </w:t>
      </w:r>
      <w:r w:rsidR="00DF77CF">
        <w:rPr>
          <w:rFonts w:cs="Calibri"/>
          <w:color w:val="000000"/>
          <w:sz w:val="24"/>
          <w:szCs w:val="24"/>
        </w:rPr>
        <w:t>no additional financial allocations are needed</w:t>
      </w:r>
      <w:r>
        <w:rPr>
          <w:rFonts w:cs="Calibri"/>
          <w:color w:val="000000"/>
          <w:sz w:val="24"/>
          <w:szCs w:val="24"/>
        </w:rPr>
        <w:t xml:space="preserve">. </w:t>
      </w:r>
    </w:p>
    <w:p w:rsidR="006C392B" w:rsidRDefault="006C392B" w:rsidP="004B6D2E">
      <w:pPr>
        <w:autoSpaceDE w:val="0"/>
        <w:autoSpaceDN w:val="0"/>
        <w:adjustRightInd w:val="0"/>
        <w:spacing w:after="0" w:line="240" w:lineRule="auto"/>
        <w:jc w:val="both"/>
        <w:rPr>
          <w:rFonts w:cs="Calibri"/>
          <w:color w:val="000000"/>
          <w:sz w:val="24"/>
          <w:szCs w:val="24"/>
        </w:rPr>
      </w:pPr>
    </w:p>
    <w:tbl>
      <w:tblPr>
        <w:tblW w:w="7460" w:type="dxa"/>
        <w:tblInd w:w="93" w:type="dxa"/>
        <w:tblLook w:val="04A0" w:firstRow="1" w:lastRow="0" w:firstColumn="1" w:lastColumn="0" w:noHBand="0" w:noVBand="1"/>
      </w:tblPr>
      <w:tblGrid>
        <w:gridCol w:w="5200"/>
        <w:gridCol w:w="2260"/>
      </w:tblGrid>
      <w:tr w:rsidR="006C392B" w:rsidRPr="005A2D77" w:rsidTr="00871F30">
        <w:trPr>
          <w:trHeight w:val="690"/>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2B" w:rsidRPr="005A2D77" w:rsidRDefault="006C392B" w:rsidP="004B6D2E">
            <w:pPr>
              <w:spacing w:after="0" w:line="240" w:lineRule="auto"/>
              <w:jc w:val="both"/>
              <w:rPr>
                <w:rFonts w:eastAsia="Times New Roman"/>
                <w:b/>
                <w:bCs/>
                <w:color w:val="000000"/>
                <w:lang w:eastAsia="en-GB"/>
              </w:rPr>
            </w:pPr>
            <w:r w:rsidRPr="005A2D77">
              <w:rPr>
                <w:rFonts w:eastAsia="Times New Roman"/>
                <w:b/>
                <w:bCs/>
                <w:color w:val="000000"/>
                <w:lang w:eastAsia="en-GB"/>
              </w:rPr>
              <w:t>Activities</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6C392B" w:rsidRPr="005A2D77" w:rsidRDefault="006C392B" w:rsidP="004B6D2E">
            <w:pPr>
              <w:spacing w:after="0" w:line="240" w:lineRule="auto"/>
              <w:jc w:val="center"/>
              <w:rPr>
                <w:rFonts w:eastAsia="Times New Roman"/>
                <w:b/>
                <w:bCs/>
                <w:color w:val="000000"/>
                <w:lang w:eastAsia="en-GB"/>
              </w:rPr>
            </w:pPr>
            <w:r>
              <w:rPr>
                <w:rFonts w:eastAsia="Times New Roman"/>
                <w:b/>
                <w:bCs/>
                <w:color w:val="000000"/>
                <w:lang w:eastAsia="en-GB"/>
              </w:rPr>
              <w:t>2017</w:t>
            </w:r>
          </w:p>
        </w:tc>
      </w:tr>
      <w:tr w:rsidR="006C392B" w:rsidRPr="005A2D77" w:rsidTr="00871F30">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C392B" w:rsidRPr="005A2D77" w:rsidRDefault="006C392B" w:rsidP="004B6D2E">
            <w:pPr>
              <w:spacing w:after="0" w:line="240" w:lineRule="auto"/>
              <w:jc w:val="both"/>
              <w:rPr>
                <w:rFonts w:eastAsia="Times New Roman"/>
                <w:color w:val="000000"/>
                <w:lang w:eastAsia="en-GB"/>
              </w:rPr>
            </w:pPr>
            <w:r w:rsidRPr="005A2D77">
              <w:rPr>
                <w:rFonts w:eastAsia="Times New Roman"/>
                <w:color w:val="000000"/>
                <w:lang w:eastAsia="en-GB"/>
              </w:rPr>
              <w:t>Annual information activities</w:t>
            </w:r>
          </w:p>
        </w:tc>
        <w:tc>
          <w:tcPr>
            <w:tcW w:w="2260" w:type="dxa"/>
            <w:tcBorders>
              <w:top w:val="nil"/>
              <w:left w:val="nil"/>
              <w:bottom w:val="single" w:sz="4" w:space="0" w:color="auto"/>
              <w:right w:val="single" w:sz="4" w:space="0" w:color="auto"/>
            </w:tcBorders>
            <w:shd w:val="clear" w:color="auto" w:fill="auto"/>
            <w:noWrap/>
            <w:vAlign w:val="bottom"/>
            <w:hideMark/>
          </w:tcPr>
          <w:p w:rsidR="006C392B" w:rsidRPr="005A2D77" w:rsidRDefault="006C392B" w:rsidP="004B6D2E">
            <w:pPr>
              <w:spacing w:after="0" w:line="240" w:lineRule="auto"/>
              <w:jc w:val="center"/>
              <w:rPr>
                <w:rFonts w:eastAsia="Times New Roman"/>
                <w:color w:val="000000"/>
                <w:lang w:eastAsia="en-GB"/>
              </w:rPr>
            </w:pPr>
            <w:r>
              <w:rPr>
                <w:rFonts w:eastAsia="Times New Roman"/>
                <w:color w:val="000000"/>
                <w:lang w:eastAsia="en-GB"/>
              </w:rPr>
              <w:t xml:space="preserve">10.000 </w:t>
            </w:r>
            <w:r w:rsidRPr="005A2D77">
              <w:rPr>
                <w:rFonts w:eastAsia="Times New Roman"/>
                <w:color w:val="000000"/>
                <w:lang w:eastAsia="en-GB"/>
              </w:rPr>
              <w:t>€</w:t>
            </w:r>
          </w:p>
        </w:tc>
      </w:tr>
      <w:tr w:rsidR="006C392B" w:rsidRPr="005A2D77" w:rsidTr="00871F30">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C392B" w:rsidRPr="005A2D77" w:rsidRDefault="006C392B" w:rsidP="004B6D2E">
            <w:pPr>
              <w:spacing w:after="0" w:line="240" w:lineRule="auto"/>
              <w:jc w:val="both"/>
              <w:rPr>
                <w:rFonts w:eastAsia="Times New Roman"/>
                <w:color w:val="000000"/>
                <w:lang w:eastAsia="en-GB"/>
              </w:rPr>
            </w:pPr>
            <w:r>
              <w:rPr>
                <w:rFonts w:eastAsia="Times New Roman"/>
                <w:color w:val="000000"/>
                <w:lang w:eastAsia="en-GB"/>
              </w:rPr>
              <w:t>Networking at external event</w:t>
            </w:r>
          </w:p>
        </w:tc>
        <w:tc>
          <w:tcPr>
            <w:tcW w:w="2260" w:type="dxa"/>
            <w:tcBorders>
              <w:top w:val="nil"/>
              <w:left w:val="nil"/>
              <w:bottom w:val="single" w:sz="4" w:space="0" w:color="auto"/>
              <w:right w:val="single" w:sz="4" w:space="0" w:color="auto"/>
            </w:tcBorders>
            <w:shd w:val="clear" w:color="auto" w:fill="auto"/>
            <w:noWrap/>
            <w:vAlign w:val="bottom"/>
            <w:hideMark/>
          </w:tcPr>
          <w:p w:rsidR="006C392B" w:rsidRPr="005A2D77" w:rsidRDefault="004B6D2E" w:rsidP="004B6D2E">
            <w:pPr>
              <w:spacing w:after="0" w:line="240" w:lineRule="auto"/>
              <w:jc w:val="center"/>
              <w:rPr>
                <w:rFonts w:eastAsia="Times New Roman"/>
                <w:color w:val="000000"/>
                <w:lang w:eastAsia="en-GB"/>
              </w:rPr>
            </w:pPr>
            <w:r>
              <w:rPr>
                <w:rFonts w:eastAsia="Times New Roman"/>
                <w:color w:val="000000"/>
                <w:lang w:eastAsia="en-GB"/>
              </w:rPr>
              <w:t>TA</w:t>
            </w:r>
          </w:p>
        </w:tc>
      </w:tr>
      <w:tr w:rsidR="006C392B" w:rsidRPr="005A2D77" w:rsidTr="00871F30">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C392B" w:rsidRPr="005A2D77" w:rsidRDefault="006C392B" w:rsidP="004B6D2E">
            <w:pPr>
              <w:spacing w:after="0" w:line="240" w:lineRule="auto"/>
              <w:jc w:val="both"/>
              <w:rPr>
                <w:rFonts w:eastAsia="Times New Roman"/>
                <w:color w:val="000000"/>
                <w:lang w:eastAsia="en-GB"/>
              </w:rPr>
            </w:pPr>
            <w:r>
              <w:rPr>
                <w:rFonts w:eastAsia="Times New Roman"/>
                <w:color w:val="000000"/>
                <w:lang w:eastAsia="en-GB"/>
              </w:rPr>
              <w:t>Information measures for the Single Beneficiary</w:t>
            </w:r>
          </w:p>
        </w:tc>
        <w:tc>
          <w:tcPr>
            <w:tcW w:w="2260" w:type="dxa"/>
            <w:tcBorders>
              <w:top w:val="nil"/>
              <w:left w:val="nil"/>
              <w:bottom w:val="single" w:sz="4" w:space="0" w:color="auto"/>
              <w:right w:val="single" w:sz="4" w:space="0" w:color="auto"/>
            </w:tcBorders>
            <w:shd w:val="clear" w:color="auto" w:fill="auto"/>
            <w:noWrap/>
            <w:vAlign w:val="bottom"/>
            <w:hideMark/>
          </w:tcPr>
          <w:p w:rsidR="006C392B" w:rsidRPr="005A2D77" w:rsidRDefault="004B6D2E" w:rsidP="004B6D2E">
            <w:pPr>
              <w:spacing w:after="0" w:line="240" w:lineRule="auto"/>
              <w:jc w:val="center"/>
              <w:rPr>
                <w:rFonts w:eastAsia="Times New Roman"/>
                <w:color w:val="000000"/>
                <w:lang w:eastAsia="en-GB"/>
              </w:rPr>
            </w:pPr>
            <w:r>
              <w:rPr>
                <w:rFonts w:eastAsia="Times New Roman"/>
                <w:color w:val="000000"/>
                <w:lang w:eastAsia="en-GB"/>
              </w:rPr>
              <w:t>-</w:t>
            </w:r>
          </w:p>
        </w:tc>
      </w:tr>
      <w:tr w:rsidR="006C392B" w:rsidRPr="005A2D77" w:rsidTr="00871F30">
        <w:trPr>
          <w:trHeight w:val="300"/>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6C392B" w:rsidRPr="005A2D77" w:rsidRDefault="006C392B" w:rsidP="004B6D2E">
            <w:pPr>
              <w:spacing w:after="0" w:line="240" w:lineRule="auto"/>
              <w:jc w:val="both"/>
              <w:rPr>
                <w:rFonts w:eastAsia="Times New Roman"/>
                <w:b/>
                <w:bCs/>
                <w:color w:val="000000"/>
                <w:lang w:eastAsia="en-GB"/>
              </w:rPr>
            </w:pPr>
            <w:r w:rsidRPr="005A2D77">
              <w:rPr>
                <w:rFonts w:eastAsia="Times New Roman"/>
                <w:b/>
                <w:bCs/>
                <w:color w:val="000000"/>
                <w:lang w:eastAsia="en-GB"/>
              </w:rPr>
              <w:t>TOTAL</w:t>
            </w:r>
          </w:p>
        </w:tc>
        <w:tc>
          <w:tcPr>
            <w:tcW w:w="2260" w:type="dxa"/>
            <w:tcBorders>
              <w:top w:val="nil"/>
              <w:left w:val="nil"/>
              <w:bottom w:val="single" w:sz="4" w:space="0" w:color="auto"/>
              <w:right w:val="single" w:sz="4" w:space="0" w:color="auto"/>
            </w:tcBorders>
            <w:shd w:val="clear" w:color="auto" w:fill="auto"/>
            <w:noWrap/>
            <w:vAlign w:val="bottom"/>
            <w:hideMark/>
          </w:tcPr>
          <w:p w:rsidR="006C392B" w:rsidRPr="005A2D77" w:rsidRDefault="00F626E7" w:rsidP="004B6D2E">
            <w:pPr>
              <w:spacing w:after="0" w:line="240" w:lineRule="auto"/>
              <w:jc w:val="center"/>
              <w:rPr>
                <w:rFonts w:eastAsia="Times New Roman"/>
                <w:b/>
                <w:bCs/>
                <w:color w:val="000000"/>
                <w:lang w:eastAsia="en-GB"/>
              </w:rPr>
            </w:pPr>
            <w:r>
              <w:rPr>
                <w:rFonts w:eastAsia="Times New Roman"/>
                <w:b/>
                <w:bCs/>
                <w:color w:val="000000"/>
                <w:lang w:eastAsia="en-GB"/>
              </w:rPr>
              <w:t>10</w:t>
            </w:r>
            <w:r w:rsidR="006C392B" w:rsidRPr="005A2D77">
              <w:rPr>
                <w:rFonts w:eastAsia="Times New Roman"/>
                <w:b/>
                <w:bCs/>
                <w:color w:val="000000"/>
                <w:lang w:eastAsia="en-GB"/>
              </w:rPr>
              <w:t>.000  €</w:t>
            </w:r>
          </w:p>
        </w:tc>
      </w:tr>
    </w:tbl>
    <w:p w:rsidR="00636B52" w:rsidRDefault="00636B52" w:rsidP="00636B52">
      <w:pPr>
        <w:autoSpaceDE w:val="0"/>
        <w:autoSpaceDN w:val="0"/>
        <w:adjustRightInd w:val="0"/>
        <w:spacing w:after="0" w:line="240" w:lineRule="auto"/>
        <w:jc w:val="both"/>
        <w:rPr>
          <w:rFonts w:cs="Calibri"/>
          <w:color w:val="000000"/>
          <w:sz w:val="24"/>
          <w:szCs w:val="24"/>
        </w:rPr>
      </w:pPr>
    </w:p>
    <w:p w:rsidR="006C392B" w:rsidRPr="00934A61" w:rsidRDefault="006C392B" w:rsidP="004B6D2E">
      <w:pPr>
        <w:tabs>
          <w:tab w:val="center" w:pos="4680"/>
        </w:tabs>
        <w:spacing w:before="120"/>
        <w:jc w:val="both"/>
        <w:rPr>
          <w:b/>
          <w:sz w:val="24"/>
          <w:szCs w:val="24"/>
        </w:rPr>
      </w:pPr>
      <w:r w:rsidRPr="00934A61">
        <w:rPr>
          <w:b/>
          <w:sz w:val="24"/>
          <w:szCs w:val="24"/>
        </w:rPr>
        <w:t>Recommendations to the Monitoring Committee</w:t>
      </w:r>
    </w:p>
    <w:p w:rsidR="006C392B" w:rsidRPr="00934A61" w:rsidRDefault="006C392B" w:rsidP="004B6D2E">
      <w:pPr>
        <w:spacing w:before="120" w:after="120"/>
        <w:contextualSpacing/>
        <w:jc w:val="both"/>
        <w:rPr>
          <w:sz w:val="24"/>
          <w:szCs w:val="24"/>
        </w:rPr>
      </w:pPr>
      <w:r w:rsidRPr="00934A61">
        <w:rPr>
          <w:sz w:val="24"/>
          <w:szCs w:val="24"/>
        </w:rPr>
        <w:t>The Monitoring Committee is recommended to:</w:t>
      </w:r>
    </w:p>
    <w:p w:rsidR="006C392B" w:rsidRPr="00934A61" w:rsidRDefault="006C392B" w:rsidP="004B6D2E">
      <w:pPr>
        <w:spacing w:before="120" w:after="120"/>
        <w:contextualSpacing/>
        <w:jc w:val="both"/>
        <w:rPr>
          <w:sz w:val="24"/>
          <w:szCs w:val="24"/>
        </w:rPr>
      </w:pPr>
    </w:p>
    <w:p w:rsidR="006C392B" w:rsidRPr="00934A61" w:rsidRDefault="006C392B" w:rsidP="004B6D2E">
      <w:pPr>
        <w:numPr>
          <w:ilvl w:val="0"/>
          <w:numId w:val="3"/>
        </w:numPr>
        <w:spacing w:before="120" w:after="120" w:line="276" w:lineRule="auto"/>
        <w:contextualSpacing/>
        <w:jc w:val="both"/>
        <w:rPr>
          <w:sz w:val="24"/>
          <w:szCs w:val="24"/>
        </w:rPr>
      </w:pPr>
      <w:r w:rsidRPr="00934A61">
        <w:rPr>
          <w:sz w:val="24"/>
          <w:szCs w:val="24"/>
        </w:rPr>
        <w:t xml:space="preserve">To approve the Communication </w:t>
      </w:r>
      <w:r w:rsidR="00DF77CF">
        <w:rPr>
          <w:sz w:val="24"/>
          <w:szCs w:val="24"/>
        </w:rPr>
        <w:t xml:space="preserve">Action </w:t>
      </w:r>
      <w:r w:rsidRPr="00934A61">
        <w:rPr>
          <w:sz w:val="24"/>
          <w:szCs w:val="24"/>
        </w:rPr>
        <w:t xml:space="preserve">Plan 2017 </w:t>
      </w:r>
    </w:p>
    <w:p w:rsidR="006C392B" w:rsidRPr="006C392B" w:rsidRDefault="006C392B" w:rsidP="004B6D2E">
      <w:pPr>
        <w:jc w:val="both"/>
        <w:rPr>
          <w:b/>
          <w:sz w:val="24"/>
          <w:szCs w:val="24"/>
        </w:rPr>
      </w:pPr>
    </w:p>
    <w:sectPr w:rsidR="006C392B" w:rsidRPr="006C392B" w:rsidSect="00DF77CF">
      <w:headerReference w:type="default" r:id="rId7"/>
      <w:pgSz w:w="12240" w:h="15840"/>
      <w:pgMar w:top="198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98" w:rsidRDefault="009E1198" w:rsidP="009E1198">
      <w:pPr>
        <w:spacing w:after="0" w:line="240" w:lineRule="auto"/>
      </w:pPr>
      <w:r>
        <w:separator/>
      </w:r>
    </w:p>
  </w:endnote>
  <w:endnote w:type="continuationSeparator" w:id="0">
    <w:p w:rsidR="009E1198" w:rsidRDefault="009E1198" w:rsidP="009E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98" w:rsidRDefault="009E1198" w:rsidP="009E1198">
      <w:pPr>
        <w:spacing w:after="0" w:line="240" w:lineRule="auto"/>
      </w:pPr>
      <w:r>
        <w:separator/>
      </w:r>
    </w:p>
  </w:footnote>
  <w:footnote w:type="continuationSeparator" w:id="0">
    <w:p w:rsidR="009E1198" w:rsidRDefault="009E1198" w:rsidP="009E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98" w:rsidRDefault="009E1198" w:rsidP="009E1198">
    <w:pPr>
      <w:pStyle w:val="Header"/>
      <w:jc w:val="right"/>
    </w:pPr>
    <w:r>
      <w:t>ESPON 2020 Monitoring Committee on 5-6 December 2016</w:t>
    </w:r>
  </w:p>
  <w:p w:rsidR="009E1198" w:rsidRDefault="009E1198" w:rsidP="009E1198">
    <w:pPr>
      <w:pStyle w:val="Header"/>
      <w:jc w:val="right"/>
    </w:pPr>
    <w:r>
      <w:t>Age</w:t>
    </w:r>
    <w:r w:rsidR="00012249">
      <w:t>nda Point 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FB7"/>
    <w:multiLevelType w:val="hybridMultilevel"/>
    <w:tmpl w:val="FE1C359E"/>
    <w:lvl w:ilvl="0" w:tplc="41E083D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6D28EC"/>
    <w:multiLevelType w:val="hybridMultilevel"/>
    <w:tmpl w:val="5470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90445"/>
    <w:multiLevelType w:val="hybridMultilevel"/>
    <w:tmpl w:val="01AA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CC"/>
    <w:rsid w:val="00012249"/>
    <w:rsid w:val="00366DB7"/>
    <w:rsid w:val="003D3D5C"/>
    <w:rsid w:val="003E2ECC"/>
    <w:rsid w:val="004B6D2E"/>
    <w:rsid w:val="005D7B86"/>
    <w:rsid w:val="00636B52"/>
    <w:rsid w:val="0067064A"/>
    <w:rsid w:val="00680F4B"/>
    <w:rsid w:val="006C392B"/>
    <w:rsid w:val="00934A61"/>
    <w:rsid w:val="00950357"/>
    <w:rsid w:val="009B2900"/>
    <w:rsid w:val="009E1198"/>
    <w:rsid w:val="00A366E2"/>
    <w:rsid w:val="00AA5372"/>
    <w:rsid w:val="00B52C2A"/>
    <w:rsid w:val="00CB6B82"/>
    <w:rsid w:val="00DC23CC"/>
    <w:rsid w:val="00DF77CF"/>
    <w:rsid w:val="00E40915"/>
    <w:rsid w:val="00E47B15"/>
    <w:rsid w:val="00F626E7"/>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AF8B3-D6EF-4D2B-A1FD-C8B2FDD5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CC"/>
    <w:pPr>
      <w:ind w:left="720"/>
      <w:contextualSpacing/>
    </w:pPr>
  </w:style>
  <w:style w:type="paragraph" w:styleId="Header">
    <w:name w:val="header"/>
    <w:basedOn w:val="Normal"/>
    <w:link w:val="HeaderChar"/>
    <w:uiPriority w:val="99"/>
    <w:unhideWhenUsed/>
    <w:rsid w:val="009E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98"/>
  </w:style>
  <w:style w:type="paragraph" w:styleId="Footer">
    <w:name w:val="footer"/>
    <w:basedOn w:val="Normal"/>
    <w:link w:val="FooterChar"/>
    <w:uiPriority w:val="99"/>
    <w:unhideWhenUsed/>
    <w:rsid w:val="009E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98"/>
  </w:style>
  <w:style w:type="character" w:styleId="Hyperlink">
    <w:name w:val="Hyperlink"/>
    <w:basedOn w:val="DefaultParagraphFont"/>
    <w:uiPriority w:val="99"/>
    <w:unhideWhenUsed/>
    <w:rsid w:val="00636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Szarazi</dc:creator>
  <cp:keywords/>
  <dc:description/>
  <cp:lastModifiedBy>Jozsef Szarka</cp:lastModifiedBy>
  <cp:revision>3</cp:revision>
  <dcterms:created xsi:type="dcterms:W3CDTF">2016-11-15T15:59:00Z</dcterms:created>
  <dcterms:modified xsi:type="dcterms:W3CDTF">2016-11-15T16:32:00Z</dcterms:modified>
</cp:coreProperties>
</file>